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40"/>
        </w:rPr>
        <w:t>BLUE REVIVE PROFESSIONAL POOL RESURFACING</w:t>
      </w:r>
    </w:p>
    <w:p>
      <w:pPr>
        <w:jc w:val="center"/>
      </w:pPr>
      <w:r>
        <w:rPr>
          <w:b/>
          <w:sz w:val="28"/>
        </w:rPr>
        <w:t>Lifetime Workmanship &amp; Adhesion Warranty</w:t>
      </w:r>
    </w:p>
    <w:p>
      <w:pPr>
        <w:jc w:val="right"/>
      </w:pPr>
      <w:r>
        <w:rPr>
          <w:i/>
        </w:rPr>
        <w:t>Version Date: 12 May 2026</w:t>
      </w:r>
    </w:p>
    <w:p>
      <w:r>
        <w:rPr>
          <w:b/>
          <w:sz w:val="26"/>
        </w:rPr>
        <w:t>Warranty Overview</w:t>
      </w:r>
    </w:p>
    <w:p>
      <w:r>
        <w:t>Blue Revive Professional Pool Resurfacing warrants that resurfacing systems installed by us will remain substantially adhered to the prepared substrate and free from coating failure caused directly by defective workmanship or defective application practices for a period of fifteen (15) years from the completion date, subject to the terms and conditions of this warranty.</w:t>
      </w:r>
    </w:p>
    <w:p>
      <w:r>
        <w:rPr>
          <w:b/>
          <w:sz w:val="26"/>
        </w:rPr>
        <w:t>Expected System Performance</w:t>
      </w:r>
    </w:p>
    <w:p>
      <w:r>
        <w:t>Swimming pool resurfacing systems are exposed continuously to UV radiation, chemical exposure, hydrostatic pressure, moisture migration and substrate movement. Cosmetic ageing and maintenance requirements are normal characteristics of all swimming pool coating systems.</w:t>
      </w:r>
    </w:p>
    <w:p>
      <w:r>
        <w:rPr>
          <w:b/>
          <w:sz w:val="26"/>
        </w:rPr>
        <w:t>15 Year Adhesion Warranty</w:t>
      </w:r>
    </w:p>
    <w:p>
      <w:r>
        <w:t>This warranty specifically covers peeling, flaking, delamination or adhesion failure directly attributable to defective workmanship or application methods performed by Blue Revive Professional Pool Resurfacing.</w:t>
      </w:r>
    </w:p>
    <w:p>
      <w:r>
        <w:rPr>
          <w:b/>
          <w:sz w:val="26"/>
        </w:rPr>
        <w:t>Owner Water Chemistry &amp; Maintenance Obligations</w:t>
      </w:r>
    </w:p>
    <w:p>
      <w:r>
        <w:t>Owners must maintain water chemistry within recommended industry ranges at all times, including pH, chlorine, alkalinity and calcium hardness. Pools must not be left empty for prolonged periods unless approved. Owners must maintain filtration systems, promptly address leaks and avoid abrasive cleaning methods or chemical abuse.</w:t>
      </w:r>
    </w:p>
    <w:p>
      <w:r>
        <w:rPr>
          <w:b/>
          <w:sz w:val="26"/>
        </w:rPr>
        <w:t>Localised Repairs</w:t>
      </w:r>
    </w:p>
    <w:p>
      <w:r>
        <w:t>Blue Revive reserves the right to undertake localised repairs where practical. The existence of a localised defect shall not automatically entitle the owner to complete resurfacing of the entire pool. Exact colour, gloss and texture matching to aged coatings cannot be guaranteed.</w:t>
      </w:r>
    </w:p>
    <w:p>
      <w:r>
        <w:rPr>
          <w:b/>
          <w:sz w:val="26"/>
        </w:rPr>
        <w:t>Exclusions</w:t>
      </w:r>
    </w:p>
    <w:p>
      <w:r>
        <w:t>This warranty excludes osmosis, hydrostatic pressure, substrate instability, shell movement, cracking, water chemistry imbalance, calcium staining, UV fade, cosmetic ageing, moisture migration, structural movement, mechanical damage, harsh chemical exposure, equipment abrasion, vandalism, improper drainage or acts of God.</w:t>
      </w:r>
    </w:p>
    <w:p>
      <w:r>
        <w:rPr>
          <w:b/>
          <w:sz w:val="26"/>
        </w:rPr>
        <w:t>Materials &amp; Incidental Costs</w:t>
      </w:r>
    </w:p>
    <w:p>
      <w:r>
        <w:t>Where a valid claim is accepted, Blue Revive may provide reasonable labour and coating materials associated with the approved repair area only. Pool water replacement, chemical balancing, heating costs, electricity, landscaping, temporary fencing, transport costs and consequential losses are excluded.</w:t>
      </w:r>
    </w:p>
    <w:p>
      <w:r>
        <w:rPr>
          <w:b/>
          <w:sz w:val="26"/>
        </w:rPr>
        <w:t>Limitation of Liability</w:t>
      </w:r>
    </w:p>
    <w:p>
      <w:r>
        <w:t>Liability under this warranty is limited strictly to repair or recoating of affected areas only and shall not exceed the original contract value attributable to the resurfacing works.</w:t>
      </w:r>
    </w:p>
    <w:sectPr w:rsidR="00FC693F" w:rsidRPr="0006063C" w:rsidSect="00034616">
      <w:pgSz w:w="12240" w:h="15840"/>
      <w:pgMar w:top="864" w:right="1008" w:bottom="864"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