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THE PAINT PROFESSIONALS</w:t>
      </w:r>
    </w:p>
    <w:p>
      <w:pPr>
        <w:jc w:val="center"/>
      </w:pPr>
      <w:r>
        <w:rPr>
          <w:b/>
          <w:sz w:val="28"/>
        </w:rPr>
        <w:t>Lifetime Workmanship &amp; Adhesion Warranty</w:t>
      </w:r>
    </w:p>
    <w:p>
      <w:pPr>
        <w:jc w:val="right"/>
      </w:pPr>
      <w:r>
        <w:rPr>
          <w:i/>
        </w:rPr>
        <w:t>Version Date: 12 May 2026</w:t>
      </w:r>
    </w:p>
    <w:p>
      <w:r>
        <w:rPr>
          <w:b/>
          <w:sz w:val="26"/>
        </w:rPr>
        <w:t>Warranty Overview</w:t>
      </w:r>
    </w:p>
    <w:p>
      <w:r>
        <w:t>The Paint Professionals warrants that coatings applied by our company will remain substantially adhered to the prepared substrate and free from failure caused directly by defective workmanship or application practices, subject to the terms and conditions contained within this warranty. This warranty applies specifically to workmanship and adhesion performance only.</w:t>
      </w:r>
    </w:p>
    <w:p>
      <w:r>
        <w:rPr>
          <w:b/>
          <w:sz w:val="26"/>
        </w:rPr>
        <w:t>Expected Coating Life &amp; Environmental Exposure</w:t>
      </w:r>
    </w:p>
    <w:p>
      <w:r>
        <w:t>The expected service life of exterior coating systems varies significantly depending upon environmental conditions, UV exposure, substrate type and proximity to marine environments. As such, this warranty is scaled relative to the property’s exposure conditions. Properties located within approximately 5 kilometres of coastal environments are exposed to significantly higher salt and UV loading and therefore require more frequent maintenance. In severe coastal environments, cosmetic ageing, chalking, corrosion pressure and weathering occur substantially faster than inland environments.</w:t>
      </w:r>
    </w:p>
    <w:p>
      <w:r>
        <w:rPr>
          <w:b/>
          <w:sz w:val="26"/>
        </w:rPr>
        <w:t>Indicative Service Life Expectations</w:t>
      </w:r>
    </w:p>
    <w:p>
      <w:r>
        <w:t>Severe Marine Environment (0–1 km from coastline): approximately 5–7 years before maintenance recoating may reasonably be expected. Coastal Environment (1–5 km from coastline): approximately 7–10 years. General Metropolitan/Inland Environment: approximately 10–15 years depending on substrate condition and maintenance.</w:t>
      </w:r>
    </w:p>
    <w:p>
      <w:r>
        <w:rPr>
          <w:b/>
          <w:sz w:val="26"/>
        </w:rPr>
        <w:t>What Is Covered</w:t>
      </w:r>
    </w:p>
    <w:p>
      <w:r>
        <w:t>This warranty covers peeling, flaking, loss of adhesion or delamination directly attributable to defective preparation or application by The Paint Professionals. Approved claims may be rectified by localised repair, recoating of affected areas or other reasonable remedial methods at our sole discretion.</w:t>
      </w:r>
    </w:p>
    <w:p>
      <w:r>
        <w:rPr>
          <w:b/>
          <w:sz w:val="26"/>
        </w:rPr>
        <w:t>Owner Maintenance Obligations</w:t>
      </w:r>
    </w:p>
    <w:p>
      <w:r>
        <w:t>Owners must wash coated surfaces periodically, particularly in coastal environments, maintain caulking and sealants, rectify water ingress promptly and avoid abrasive cleaning methods or harsh chemicals. Failure to maintain the property may void this warranty.</w:t>
      </w:r>
    </w:p>
    <w:p>
      <w:r>
        <w:rPr>
          <w:b/>
          <w:sz w:val="26"/>
        </w:rPr>
        <w:t>Exclusions</w:t>
      </w:r>
    </w:p>
    <w:p>
      <w:r>
        <w:t>This warranty excludes normal weathering, fading, UV degradation, corrosion originating beneath coatings, structural movement, moisture ingress, mould, mildew, mechanical damage, abrasion, vandalism, harsh chemical exposure, acts of God, and failures caused by inadequate maintenance or pre-existing substrate instability.</w:t>
      </w:r>
    </w:p>
    <w:p>
      <w:r>
        <w:rPr>
          <w:b/>
          <w:sz w:val="26"/>
        </w:rPr>
        <w:t>Materials &amp; Incidental Costs</w:t>
      </w:r>
    </w:p>
    <w:p>
      <w:r>
        <w:t>Where a valid claim is accepted, reasonable labour and coating materials associated with the approved repair area may be supplied by The Paint Professionals. Pool water replacement, landscaping, access equipment, temporary accommodation, consequential losses, electricity, travel costs and non-essential cosmetic improvements are specifically excluded.</w:t>
      </w:r>
    </w:p>
    <w:p>
      <w:r>
        <w:rPr>
          <w:b/>
          <w:sz w:val="26"/>
        </w:rPr>
        <w:t>Limitation of Liability</w:t>
      </w:r>
    </w:p>
    <w:p>
      <w:r>
        <w:t>Liability under this warranty is limited strictly to the original contract value attributable to the affected works only. This warranty operates alongside rights available under Australian Consumer Law.</w:t>
      </w:r>
    </w:p>
    <w:sectPr w:rsidR="00FC693F" w:rsidRPr="0006063C"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